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2B" w:rsidRPr="00EB33F3" w:rsidRDefault="00E2252B" w:rsidP="00E2252B">
      <w:pPr>
        <w:pStyle w:val="NoSpacing1"/>
        <w:tabs>
          <w:tab w:val="left" w:pos="5910"/>
        </w:tabs>
        <w:jc w:val="center"/>
        <w:rPr>
          <w:rFonts w:ascii="Arial" w:hAnsi="Arial" w:cs="Arial"/>
          <w:b/>
          <w:sz w:val="24"/>
          <w:szCs w:val="24"/>
        </w:rPr>
      </w:pPr>
      <w:r w:rsidRPr="00EB33F3">
        <w:rPr>
          <w:rFonts w:ascii="Arial" w:hAnsi="Arial" w:cs="Arial"/>
          <w:b/>
          <w:sz w:val="24"/>
          <w:szCs w:val="24"/>
        </w:rPr>
        <w:t>GLAVNI GRAD-PODGORICA</w:t>
      </w:r>
    </w:p>
    <w:p w:rsidR="00E2252B" w:rsidRPr="00EB33F3" w:rsidRDefault="00E2252B" w:rsidP="00E2252B">
      <w:pPr>
        <w:jc w:val="both"/>
        <w:rPr>
          <w:rFonts w:ascii="Arial" w:hAnsi="Arial" w:cs="Arial"/>
          <w:sz w:val="24"/>
          <w:szCs w:val="24"/>
        </w:rPr>
      </w:pPr>
    </w:p>
    <w:p w:rsidR="00E2252B" w:rsidRPr="00926A68" w:rsidRDefault="00E2252B" w:rsidP="00926A68">
      <w:pPr>
        <w:jc w:val="both"/>
        <w:rPr>
          <w:rFonts w:ascii="Arial" w:hAnsi="Arial" w:cs="Arial"/>
          <w:sz w:val="24"/>
          <w:szCs w:val="24"/>
        </w:rPr>
      </w:pPr>
      <w:r w:rsidRPr="00F42449">
        <w:rPr>
          <w:rFonts w:ascii="Arial" w:hAnsi="Arial" w:cs="Arial"/>
        </w:rPr>
        <w:t xml:space="preserve">Na osnovu člana 1 Odluke o učešću Glavnog grada-Podgorice u zajedničkoj izgradnji poslovnog centra-tržnice u zahvatu DUP „Konik-sanacioni plan“-Izmjene i dopune koju je donijela Skupština Glavnog grada („Službeni list CG-opštinski </w:t>
      </w:r>
      <w:r>
        <w:rPr>
          <w:rFonts w:ascii="Arial" w:hAnsi="Arial" w:cs="Arial"/>
        </w:rPr>
        <w:t>propisi“,</w:t>
      </w:r>
      <w:r w:rsidR="00926A68">
        <w:rPr>
          <w:rFonts w:ascii="Arial" w:hAnsi="Arial" w:cs="Arial"/>
        </w:rPr>
        <w:t xml:space="preserve"> </w:t>
      </w:r>
      <w:r>
        <w:rPr>
          <w:rFonts w:ascii="Arial" w:hAnsi="Arial" w:cs="Arial"/>
        </w:rPr>
        <w:t>broj 13/15</w:t>
      </w:r>
      <w:r w:rsidRPr="00F42449">
        <w:rPr>
          <w:rFonts w:ascii="Arial" w:hAnsi="Arial" w:cs="Arial"/>
        </w:rPr>
        <w:t>), a u skladu sa Programom uređenja prostora Gla</w:t>
      </w:r>
      <w:r>
        <w:rPr>
          <w:rFonts w:ascii="Arial" w:hAnsi="Arial" w:cs="Arial"/>
        </w:rPr>
        <w:t>vnog grada - Podgorice za 2015.godinu</w:t>
      </w:r>
      <w:r w:rsidRPr="00F42449">
        <w:rPr>
          <w:rFonts w:ascii="Arial" w:hAnsi="Arial" w:cs="Arial"/>
        </w:rPr>
        <w:t>-poglavlje IX ("Službeni list CG-opštinski pro</w:t>
      </w:r>
      <w:r>
        <w:rPr>
          <w:rFonts w:ascii="Arial" w:hAnsi="Arial" w:cs="Arial"/>
        </w:rPr>
        <w:t>pisi", broj 07/15), Glavni grad-</w:t>
      </w:r>
      <w:r w:rsidRPr="00F42449">
        <w:rPr>
          <w:rFonts w:ascii="Arial" w:hAnsi="Arial" w:cs="Arial"/>
        </w:rPr>
        <w:t>Podgorica, objavljuje</w:t>
      </w:r>
      <w:r w:rsidRPr="00EB33F3">
        <w:rPr>
          <w:rFonts w:ascii="Arial" w:hAnsi="Arial" w:cs="Arial"/>
          <w:sz w:val="24"/>
          <w:szCs w:val="24"/>
        </w:rPr>
        <w:t>:</w:t>
      </w:r>
    </w:p>
    <w:p w:rsidR="00E2252B" w:rsidRPr="00EB33F3" w:rsidRDefault="00E2252B" w:rsidP="00E2252B">
      <w:pPr>
        <w:pStyle w:val="NoSpacing1"/>
        <w:tabs>
          <w:tab w:val="left" w:pos="5910"/>
        </w:tabs>
        <w:jc w:val="center"/>
        <w:rPr>
          <w:rFonts w:ascii="Arial" w:hAnsi="Arial" w:cs="Arial"/>
          <w:b/>
          <w:sz w:val="24"/>
          <w:szCs w:val="24"/>
        </w:rPr>
      </w:pPr>
      <w:r w:rsidRPr="00EB33F3">
        <w:rPr>
          <w:rFonts w:ascii="Arial" w:hAnsi="Arial" w:cs="Arial"/>
          <w:b/>
          <w:sz w:val="24"/>
          <w:szCs w:val="24"/>
        </w:rPr>
        <w:t xml:space="preserve">POZIV </w:t>
      </w:r>
    </w:p>
    <w:p w:rsidR="00E2252B" w:rsidRPr="00EB33F3" w:rsidRDefault="00E2252B" w:rsidP="00E2252B">
      <w:pPr>
        <w:pStyle w:val="NoSpacing1"/>
        <w:tabs>
          <w:tab w:val="left" w:pos="5910"/>
        </w:tabs>
        <w:jc w:val="center"/>
        <w:rPr>
          <w:rFonts w:ascii="Arial" w:hAnsi="Arial" w:cs="Arial"/>
          <w:b/>
          <w:sz w:val="24"/>
          <w:szCs w:val="24"/>
        </w:rPr>
      </w:pPr>
    </w:p>
    <w:p w:rsidR="00E2252B" w:rsidRPr="00EB33F3" w:rsidRDefault="00E2252B" w:rsidP="00E2252B">
      <w:pPr>
        <w:pStyle w:val="NoSpacing1"/>
        <w:tabs>
          <w:tab w:val="left" w:pos="5910"/>
        </w:tabs>
        <w:jc w:val="center"/>
        <w:rPr>
          <w:rFonts w:ascii="Arial" w:hAnsi="Arial" w:cs="Arial"/>
          <w:b/>
          <w:sz w:val="24"/>
          <w:szCs w:val="24"/>
        </w:rPr>
      </w:pPr>
      <w:r w:rsidRPr="00EB33F3">
        <w:rPr>
          <w:rFonts w:ascii="Arial" w:hAnsi="Arial" w:cs="Arial"/>
          <w:b/>
          <w:sz w:val="24"/>
          <w:szCs w:val="24"/>
        </w:rPr>
        <w:t xml:space="preserve">NA OTVORENO NADMETANJE ZA PRIKUPLJANJE PONUDA ZA ZAJEDNIČKO ULAGANJE U IZGRADNJU OBJEKTA CENTRALNIH DJELATNOSTI-TRŽNICE, </w:t>
      </w:r>
    </w:p>
    <w:p w:rsidR="00E2252B" w:rsidRPr="00EB33F3" w:rsidRDefault="00E2252B" w:rsidP="00E2252B">
      <w:pPr>
        <w:pStyle w:val="NoSpacing1"/>
        <w:tabs>
          <w:tab w:val="left" w:pos="5910"/>
        </w:tabs>
        <w:jc w:val="center"/>
        <w:rPr>
          <w:rFonts w:ascii="Arial" w:hAnsi="Arial" w:cs="Arial"/>
          <w:b/>
          <w:sz w:val="24"/>
          <w:szCs w:val="24"/>
        </w:rPr>
      </w:pPr>
      <w:r w:rsidRPr="00EB33F3">
        <w:rPr>
          <w:rFonts w:ascii="Arial" w:hAnsi="Arial" w:cs="Arial"/>
          <w:b/>
          <w:sz w:val="24"/>
          <w:szCs w:val="24"/>
        </w:rPr>
        <w:t xml:space="preserve">U ZAHVATU DUP-a „KONIK-SANACIONI PLAN“-IZMJENE I DOPUNE, </w:t>
      </w:r>
    </w:p>
    <w:p w:rsidR="00E2252B" w:rsidRPr="00EB33F3" w:rsidRDefault="00E2252B" w:rsidP="00E2252B">
      <w:pPr>
        <w:pStyle w:val="NoSpacing1"/>
        <w:tabs>
          <w:tab w:val="left" w:pos="5910"/>
        </w:tabs>
        <w:jc w:val="center"/>
        <w:rPr>
          <w:rFonts w:ascii="Arial" w:hAnsi="Arial" w:cs="Arial"/>
          <w:b/>
          <w:sz w:val="24"/>
          <w:szCs w:val="24"/>
        </w:rPr>
      </w:pPr>
      <w:r w:rsidRPr="00EB33F3">
        <w:rPr>
          <w:rFonts w:ascii="Arial" w:hAnsi="Arial" w:cs="Arial"/>
          <w:b/>
          <w:sz w:val="24"/>
          <w:szCs w:val="24"/>
        </w:rPr>
        <w:t>U PODGORICI, U FORMI JAVNO-PRIVATNOG PARTNERSTVA</w:t>
      </w:r>
    </w:p>
    <w:p w:rsidR="00E2252B" w:rsidRPr="00EB33F3" w:rsidRDefault="00E2252B" w:rsidP="00E2252B">
      <w:pPr>
        <w:pStyle w:val="NoSpacing1"/>
        <w:tabs>
          <w:tab w:val="left" w:pos="5910"/>
        </w:tabs>
        <w:rPr>
          <w:rFonts w:ascii="Arial" w:hAnsi="Arial" w:cs="Arial"/>
          <w:b/>
          <w:sz w:val="24"/>
          <w:szCs w:val="24"/>
        </w:rPr>
      </w:pPr>
    </w:p>
    <w:p w:rsidR="00E2252B" w:rsidRPr="00F42449" w:rsidRDefault="00E2252B" w:rsidP="00E2252B">
      <w:pPr>
        <w:pStyle w:val="NoSpacing1"/>
        <w:numPr>
          <w:ilvl w:val="0"/>
          <w:numId w:val="5"/>
        </w:numPr>
        <w:tabs>
          <w:tab w:val="left" w:pos="5910"/>
        </w:tabs>
        <w:rPr>
          <w:rFonts w:ascii="Arial" w:hAnsi="Arial" w:cs="Arial"/>
          <w:b/>
        </w:rPr>
      </w:pPr>
      <w:r w:rsidRPr="00F42449">
        <w:rPr>
          <w:rFonts w:ascii="Arial" w:hAnsi="Arial" w:cs="Arial"/>
          <w:b/>
        </w:rPr>
        <w:t>Podaci o naručiocu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3"/>
        <w:gridCol w:w="4644"/>
      </w:tblGrid>
      <w:tr w:rsidR="00E2252B" w:rsidRPr="00F42449" w:rsidTr="000A5C32">
        <w:tc>
          <w:tcPr>
            <w:tcW w:w="4643" w:type="dxa"/>
          </w:tcPr>
          <w:p w:rsidR="00E2252B" w:rsidRPr="00F42449" w:rsidRDefault="00E2252B" w:rsidP="000A5C32">
            <w:pPr>
              <w:pStyle w:val="NoSpacing1"/>
              <w:tabs>
                <w:tab w:val="left" w:pos="5910"/>
              </w:tabs>
              <w:rPr>
                <w:rFonts w:ascii="Arial" w:hAnsi="Arial" w:cs="Arial"/>
              </w:rPr>
            </w:pPr>
            <w:r w:rsidRPr="00F42449">
              <w:rPr>
                <w:rFonts w:ascii="Arial" w:hAnsi="Arial" w:cs="Arial"/>
              </w:rPr>
              <w:t xml:space="preserve">Naručilac:  </w:t>
            </w:r>
          </w:p>
          <w:p w:rsidR="00E2252B" w:rsidRPr="00F42449" w:rsidRDefault="00E2252B" w:rsidP="000A5C32">
            <w:pPr>
              <w:pStyle w:val="NoSpacing1"/>
              <w:tabs>
                <w:tab w:val="left" w:pos="5910"/>
              </w:tabs>
              <w:rPr>
                <w:rFonts w:ascii="Arial" w:hAnsi="Arial" w:cs="Arial"/>
                <w:b/>
              </w:rPr>
            </w:pPr>
            <w:r w:rsidRPr="00F42449">
              <w:rPr>
                <w:rFonts w:ascii="Arial" w:hAnsi="Arial" w:cs="Arial"/>
                <w:b/>
              </w:rPr>
              <w:t>GLAVNI GRAD - PODGORICA</w:t>
            </w:r>
          </w:p>
        </w:tc>
        <w:tc>
          <w:tcPr>
            <w:tcW w:w="4644" w:type="dxa"/>
          </w:tcPr>
          <w:p w:rsidR="00E2252B" w:rsidRPr="00F42449" w:rsidRDefault="00E2252B" w:rsidP="000A5C32">
            <w:pPr>
              <w:pStyle w:val="NoSpacing1"/>
              <w:tabs>
                <w:tab w:val="left" w:pos="5910"/>
              </w:tabs>
              <w:rPr>
                <w:rFonts w:ascii="Arial" w:hAnsi="Arial" w:cs="Arial"/>
              </w:rPr>
            </w:pPr>
            <w:r w:rsidRPr="00F42449">
              <w:rPr>
                <w:rFonts w:ascii="Arial" w:hAnsi="Arial" w:cs="Arial"/>
              </w:rPr>
              <w:t xml:space="preserve">Kontakt osoba:  </w:t>
            </w:r>
          </w:p>
          <w:p w:rsidR="00E2252B" w:rsidRPr="00F42449" w:rsidRDefault="00E2252B" w:rsidP="000A5C32">
            <w:pPr>
              <w:pStyle w:val="NoSpacing1"/>
              <w:tabs>
                <w:tab w:val="left" w:pos="5910"/>
              </w:tabs>
              <w:rPr>
                <w:rFonts w:ascii="Arial" w:hAnsi="Arial" w:cs="Arial"/>
                <w:b/>
              </w:rPr>
            </w:pPr>
            <w:r w:rsidRPr="00F42449">
              <w:rPr>
                <w:rFonts w:ascii="Arial" w:hAnsi="Arial" w:cs="Arial"/>
              </w:rPr>
              <w:t>Jovović Biljana</w:t>
            </w:r>
          </w:p>
        </w:tc>
      </w:tr>
      <w:tr w:rsidR="00E2252B" w:rsidRPr="00F42449" w:rsidTr="000A5C32">
        <w:tc>
          <w:tcPr>
            <w:tcW w:w="4643" w:type="dxa"/>
          </w:tcPr>
          <w:p w:rsidR="00E2252B" w:rsidRPr="00F42449" w:rsidRDefault="00E2252B" w:rsidP="000A5C32">
            <w:pPr>
              <w:pStyle w:val="NoSpacing1"/>
              <w:tabs>
                <w:tab w:val="left" w:pos="5910"/>
              </w:tabs>
              <w:rPr>
                <w:rFonts w:ascii="Arial" w:hAnsi="Arial" w:cs="Arial"/>
                <w:b/>
              </w:rPr>
            </w:pPr>
            <w:r w:rsidRPr="00F42449">
              <w:rPr>
                <w:rFonts w:ascii="Arial" w:hAnsi="Arial" w:cs="Arial"/>
              </w:rPr>
              <w:t>Adresa:   Njegoševa  13</w:t>
            </w:r>
          </w:p>
        </w:tc>
        <w:tc>
          <w:tcPr>
            <w:tcW w:w="4644" w:type="dxa"/>
          </w:tcPr>
          <w:p w:rsidR="00E2252B" w:rsidRPr="00F42449" w:rsidRDefault="00E2252B" w:rsidP="000A5C32">
            <w:pPr>
              <w:pStyle w:val="NoSpacing1"/>
              <w:tabs>
                <w:tab w:val="left" w:pos="5910"/>
              </w:tabs>
              <w:rPr>
                <w:rFonts w:ascii="Arial" w:hAnsi="Arial" w:cs="Arial"/>
                <w:b/>
              </w:rPr>
            </w:pPr>
            <w:r w:rsidRPr="00F42449">
              <w:rPr>
                <w:rFonts w:ascii="Arial" w:hAnsi="Arial" w:cs="Arial"/>
              </w:rPr>
              <w:t>Poštanski broj:  81000</w:t>
            </w:r>
          </w:p>
        </w:tc>
      </w:tr>
      <w:tr w:rsidR="00E2252B" w:rsidRPr="00F42449" w:rsidTr="000A5C32">
        <w:tc>
          <w:tcPr>
            <w:tcW w:w="4643" w:type="dxa"/>
          </w:tcPr>
          <w:p w:rsidR="00E2252B" w:rsidRPr="00F42449" w:rsidRDefault="00E2252B" w:rsidP="000A5C32">
            <w:pPr>
              <w:pStyle w:val="NoSpacing1"/>
              <w:tabs>
                <w:tab w:val="left" w:pos="5910"/>
              </w:tabs>
              <w:rPr>
                <w:rFonts w:ascii="Arial" w:hAnsi="Arial" w:cs="Arial"/>
                <w:b/>
              </w:rPr>
            </w:pPr>
            <w:r w:rsidRPr="00F42449">
              <w:rPr>
                <w:rFonts w:ascii="Arial" w:hAnsi="Arial" w:cs="Arial"/>
              </w:rPr>
              <w:t>Grad:        Podgorica</w:t>
            </w:r>
          </w:p>
        </w:tc>
        <w:tc>
          <w:tcPr>
            <w:tcW w:w="4644" w:type="dxa"/>
          </w:tcPr>
          <w:p w:rsidR="00E2252B" w:rsidRPr="00F42449" w:rsidRDefault="00E2252B" w:rsidP="000A5C32">
            <w:pPr>
              <w:pStyle w:val="NoSpacing1"/>
              <w:tabs>
                <w:tab w:val="left" w:pos="5910"/>
              </w:tabs>
              <w:rPr>
                <w:rFonts w:ascii="Arial" w:hAnsi="Arial" w:cs="Arial"/>
                <w:b/>
              </w:rPr>
            </w:pPr>
            <w:r w:rsidRPr="00F42449">
              <w:rPr>
                <w:rFonts w:ascii="Arial" w:hAnsi="Arial" w:cs="Arial"/>
              </w:rPr>
              <w:t>Identifikacioni broj:  02019710</w:t>
            </w:r>
          </w:p>
        </w:tc>
      </w:tr>
      <w:tr w:rsidR="00E2252B" w:rsidRPr="00F42449" w:rsidTr="000A5C32">
        <w:tc>
          <w:tcPr>
            <w:tcW w:w="4643" w:type="dxa"/>
          </w:tcPr>
          <w:p w:rsidR="00E2252B" w:rsidRPr="00F42449" w:rsidRDefault="00E2252B" w:rsidP="000A5C32">
            <w:pPr>
              <w:pStyle w:val="NoSpacing1"/>
              <w:tabs>
                <w:tab w:val="left" w:pos="5910"/>
              </w:tabs>
              <w:rPr>
                <w:rFonts w:ascii="Arial" w:hAnsi="Arial" w:cs="Arial"/>
                <w:b/>
              </w:rPr>
            </w:pPr>
            <w:r w:rsidRPr="00F42449">
              <w:rPr>
                <w:rFonts w:ascii="Arial" w:hAnsi="Arial" w:cs="Arial"/>
              </w:rPr>
              <w:t>Telefon:  020/625-424</w:t>
            </w:r>
          </w:p>
        </w:tc>
        <w:tc>
          <w:tcPr>
            <w:tcW w:w="4644" w:type="dxa"/>
          </w:tcPr>
          <w:p w:rsidR="00E2252B" w:rsidRPr="00F42449" w:rsidRDefault="00E2252B" w:rsidP="000A5C32">
            <w:pPr>
              <w:pStyle w:val="NoSpacing1"/>
              <w:tabs>
                <w:tab w:val="left" w:pos="5910"/>
              </w:tabs>
              <w:rPr>
                <w:rFonts w:ascii="Arial" w:hAnsi="Arial" w:cs="Arial"/>
              </w:rPr>
            </w:pPr>
            <w:r w:rsidRPr="00F42449">
              <w:rPr>
                <w:rFonts w:ascii="Arial" w:hAnsi="Arial" w:cs="Arial"/>
              </w:rPr>
              <w:t>Faks: 020/624-829, 625-424</w:t>
            </w:r>
          </w:p>
        </w:tc>
      </w:tr>
      <w:tr w:rsidR="00E2252B" w:rsidRPr="00F42449" w:rsidTr="000A5C32">
        <w:tc>
          <w:tcPr>
            <w:tcW w:w="4643" w:type="dxa"/>
          </w:tcPr>
          <w:p w:rsidR="00E2252B" w:rsidRPr="00F42449" w:rsidRDefault="00E2252B" w:rsidP="000A5C32">
            <w:pPr>
              <w:pStyle w:val="NoSpacing1"/>
              <w:tabs>
                <w:tab w:val="left" w:pos="5910"/>
              </w:tabs>
              <w:rPr>
                <w:rFonts w:ascii="Arial" w:hAnsi="Arial" w:cs="Arial"/>
              </w:rPr>
            </w:pPr>
            <w:r w:rsidRPr="00F42449">
              <w:rPr>
                <w:rFonts w:ascii="Arial" w:hAnsi="Arial" w:cs="Arial"/>
              </w:rPr>
              <w:t>E-mail: biljana.jovovic@pijacepg.me</w:t>
            </w:r>
          </w:p>
        </w:tc>
        <w:tc>
          <w:tcPr>
            <w:tcW w:w="4644" w:type="dxa"/>
          </w:tcPr>
          <w:p w:rsidR="00E2252B" w:rsidRPr="00F42449" w:rsidRDefault="00E2252B" w:rsidP="000A5C32">
            <w:pPr>
              <w:pStyle w:val="NoSpacing1"/>
              <w:tabs>
                <w:tab w:val="left" w:pos="5910"/>
              </w:tabs>
              <w:rPr>
                <w:rFonts w:ascii="Arial" w:hAnsi="Arial" w:cs="Arial"/>
                <w:b/>
              </w:rPr>
            </w:pPr>
            <w:r w:rsidRPr="00F42449">
              <w:rPr>
                <w:rFonts w:ascii="Arial" w:hAnsi="Arial" w:cs="Arial"/>
              </w:rPr>
              <w:t>Web:</w:t>
            </w:r>
            <w:hyperlink r:id="rId6" w:history="1">
              <w:r w:rsidRPr="00F42449">
                <w:rPr>
                  <w:rStyle w:val="Hyperlink"/>
                  <w:rFonts w:ascii="Arial" w:hAnsi="Arial" w:cs="Arial"/>
                  <w:color w:val="auto"/>
                  <w:u w:val="none"/>
                </w:rPr>
                <w:t>www.podgorica.me</w:t>
              </w:r>
            </w:hyperlink>
            <w:r w:rsidRPr="00F42449">
              <w:rPr>
                <w:rFonts w:ascii="Arial" w:hAnsi="Arial" w:cs="Arial"/>
                <w:b/>
              </w:rPr>
              <w:t>;</w:t>
            </w:r>
            <w:r w:rsidR="00926A68">
              <w:rPr>
                <w:rFonts w:ascii="Arial" w:hAnsi="Arial" w:cs="Arial"/>
                <w:b/>
              </w:rPr>
              <w:t xml:space="preserve"> </w:t>
            </w:r>
            <w:r w:rsidRPr="00F42449">
              <w:rPr>
                <w:rFonts w:ascii="Arial" w:hAnsi="Arial" w:cs="Arial"/>
              </w:rPr>
              <w:t>www.pijacepg.me</w:t>
            </w:r>
          </w:p>
        </w:tc>
      </w:tr>
    </w:tbl>
    <w:p w:rsidR="00E2252B" w:rsidRDefault="00E2252B" w:rsidP="00E2252B">
      <w:pPr>
        <w:pStyle w:val="NoSpacing1"/>
        <w:tabs>
          <w:tab w:val="left" w:pos="5910"/>
        </w:tabs>
        <w:ind w:left="360"/>
        <w:rPr>
          <w:rFonts w:ascii="Arial" w:hAnsi="Arial" w:cs="Arial"/>
          <w:b/>
        </w:rPr>
      </w:pPr>
    </w:p>
    <w:p w:rsidR="00E2252B" w:rsidRPr="00F42449" w:rsidRDefault="00E2252B" w:rsidP="00E2252B">
      <w:pPr>
        <w:pStyle w:val="NoSpacing1"/>
        <w:numPr>
          <w:ilvl w:val="0"/>
          <w:numId w:val="5"/>
        </w:numPr>
        <w:tabs>
          <w:tab w:val="left" w:pos="5910"/>
        </w:tabs>
        <w:rPr>
          <w:rFonts w:ascii="Arial" w:hAnsi="Arial" w:cs="Arial"/>
          <w:b/>
        </w:rPr>
      </w:pPr>
      <w:r w:rsidRPr="00F42449">
        <w:rPr>
          <w:rFonts w:ascii="Arial" w:hAnsi="Arial" w:cs="Arial"/>
          <w:b/>
        </w:rPr>
        <w:t>Predmet poziva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E2252B" w:rsidRPr="00F42449" w:rsidTr="000A5C32">
        <w:tc>
          <w:tcPr>
            <w:tcW w:w="9211" w:type="dxa"/>
          </w:tcPr>
          <w:p w:rsidR="00E2252B" w:rsidRPr="00F42449" w:rsidRDefault="00E2252B" w:rsidP="000A5C32">
            <w:pPr>
              <w:pStyle w:val="NoSpacing1"/>
              <w:tabs>
                <w:tab w:val="left" w:pos="5910"/>
              </w:tabs>
              <w:jc w:val="both"/>
              <w:rPr>
                <w:rFonts w:ascii="Arial" w:hAnsi="Arial" w:cs="Arial"/>
              </w:rPr>
            </w:pPr>
            <w:r w:rsidRPr="00F42449">
              <w:rPr>
                <w:rFonts w:ascii="Arial" w:hAnsi="Arial" w:cs="Arial"/>
                <w:b/>
              </w:rPr>
              <w:t>Predmet poziva</w:t>
            </w:r>
            <w:r w:rsidRPr="00F42449">
              <w:rPr>
                <w:rFonts w:ascii="Arial" w:hAnsi="Arial" w:cs="Arial"/>
              </w:rPr>
              <w:t xml:space="preserve"> je zajedničko ulaganje u izgradnju (finansiranje, projektovanje, građenje i opremanje) objekta centralnih djelatnosti- tržnice, u zahvatu DUP-a „Konik-sanacioni plan“- Izmjene i dopune, u formi javno-privatnog partnerstva (u daljem tekstu JPP), po sistemu „ključ u ruke“. </w:t>
            </w:r>
          </w:p>
          <w:p w:rsidR="00E2252B" w:rsidRPr="00F42449" w:rsidRDefault="00E2252B" w:rsidP="000A5C32">
            <w:pPr>
              <w:pStyle w:val="NoSpacing1"/>
              <w:tabs>
                <w:tab w:val="left" w:pos="5910"/>
              </w:tabs>
              <w:jc w:val="both"/>
              <w:rPr>
                <w:rFonts w:ascii="Arial" w:hAnsi="Arial" w:cs="Arial"/>
                <w:b/>
                <w:u w:val="single"/>
              </w:rPr>
            </w:pPr>
          </w:p>
          <w:p w:rsidR="00E2252B" w:rsidRPr="00F42449" w:rsidRDefault="00E2252B" w:rsidP="000A5C32">
            <w:pPr>
              <w:pStyle w:val="NoSpacing1"/>
              <w:tabs>
                <w:tab w:val="left" w:pos="5910"/>
              </w:tabs>
              <w:jc w:val="both"/>
              <w:rPr>
                <w:rFonts w:ascii="Arial" w:hAnsi="Arial" w:cs="Arial"/>
              </w:rPr>
            </w:pPr>
            <w:r w:rsidRPr="00F42449">
              <w:rPr>
                <w:rFonts w:ascii="Arial" w:hAnsi="Arial" w:cs="Arial"/>
                <w:b/>
                <w:u w:val="single"/>
              </w:rPr>
              <w:t>Javni partner</w:t>
            </w:r>
            <w:r w:rsidRPr="00F42449">
              <w:rPr>
                <w:rFonts w:ascii="Arial" w:hAnsi="Arial" w:cs="Arial"/>
              </w:rPr>
              <w:t xml:space="preserve"> ulaže: građevinsko zemljište površine 5.360m², označeno UP 264, zona „E“,  u zahvatu DUP-a „Konik-sanacioni plan“- Izmjene i dopune, koju čini katastarska parcela broj 2090/1511 KO Podgorica III, procijenjene vrijednosti 149,17€/m² i </w:t>
            </w:r>
            <w:r w:rsidRPr="00926A68">
              <w:rPr>
                <w:rFonts w:ascii="Arial" w:hAnsi="Arial" w:cs="Arial"/>
              </w:rPr>
              <w:t>procijenjenu</w:t>
            </w:r>
            <w:r w:rsidRPr="00F42449">
              <w:rPr>
                <w:rFonts w:ascii="Arial" w:hAnsi="Arial" w:cs="Arial"/>
              </w:rPr>
              <w:t xml:space="preserve"> vrijednost naknade za komunalno opremanje građevinskog zemljišta, u iznosu </w:t>
            </w:r>
            <w:r w:rsidRPr="00926A68">
              <w:rPr>
                <w:rFonts w:ascii="Arial" w:hAnsi="Arial" w:cs="Arial"/>
              </w:rPr>
              <w:t>cca 278.000,00 eura</w:t>
            </w:r>
            <w:r w:rsidRPr="00F42449">
              <w:rPr>
                <w:rFonts w:ascii="Arial" w:hAnsi="Arial" w:cs="Arial"/>
              </w:rPr>
              <w:t xml:space="preserve"> utvrđenu shodno Odluci o naknadi za komunalno opremanje građevinskog zemljišta („Sl.list CG-opštinski propisi“, broj 04/14).</w:t>
            </w:r>
          </w:p>
          <w:p w:rsidR="00E2252B" w:rsidRPr="00F42449" w:rsidRDefault="00E2252B" w:rsidP="000A5C32">
            <w:pPr>
              <w:pStyle w:val="NoSpacing1"/>
              <w:tabs>
                <w:tab w:val="left" w:pos="5910"/>
              </w:tabs>
              <w:jc w:val="both"/>
              <w:rPr>
                <w:rFonts w:ascii="Arial" w:hAnsi="Arial" w:cs="Arial"/>
                <w:b/>
                <w:i/>
              </w:rPr>
            </w:pPr>
          </w:p>
          <w:p w:rsidR="00E2252B" w:rsidRPr="00F42449" w:rsidRDefault="00E2252B" w:rsidP="000A5C32">
            <w:pPr>
              <w:pStyle w:val="NoSpacing1"/>
              <w:tabs>
                <w:tab w:val="left" w:pos="5910"/>
              </w:tabs>
              <w:jc w:val="both"/>
              <w:rPr>
                <w:rFonts w:ascii="Arial" w:hAnsi="Arial" w:cs="Arial"/>
              </w:rPr>
            </w:pPr>
            <w:r w:rsidRPr="00F42449">
              <w:rPr>
                <w:rFonts w:ascii="Arial" w:hAnsi="Arial" w:cs="Arial"/>
              </w:rPr>
              <w:t xml:space="preserve">Iznos naknade za komunalno opremanje će se obračunati na osnovu revidovanog idejnog, odnosno glavnog projekta, po m² neto površine objekta prema važećem standardu (MEST EN15221-69) i Pravilniku o načinu obračuna površine i zapremine objekata („Službeni list CG, br.47/13), a po članu 3 Odluke o naknadi za komunalno opremanje građevinskog zemljišta </w:t>
            </w:r>
            <w:r w:rsidR="00926A68">
              <w:rPr>
                <w:rFonts w:ascii="Arial" w:hAnsi="Arial" w:cs="Arial"/>
              </w:rPr>
              <w:t>(„Sl.list CG-opštinski propisi“,</w:t>
            </w:r>
            <w:r w:rsidRPr="00F42449">
              <w:rPr>
                <w:rFonts w:ascii="Arial" w:hAnsi="Arial" w:cs="Arial"/>
              </w:rPr>
              <w:t>br.04/14)</w:t>
            </w:r>
            <w:r w:rsidR="00926A68">
              <w:rPr>
                <w:rFonts w:ascii="Arial" w:hAnsi="Arial" w:cs="Arial"/>
              </w:rPr>
              <w:t xml:space="preserve"> </w:t>
            </w:r>
            <w:r w:rsidRPr="00F42449">
              <w:rPr>
                <w:rFonts w:ascii="Arial" w:hAnsi="Arial" w:cs="Arial"/>
              </w:rPr>
              <w:t>i po m² otvorenog prostora na parceli projektovanog za obavljanje djelatnosti, shodno citiranoj Odluci.</w:t>
            </w:r>
          </w:p>
          <w:p w:rsidR="00E2252B" w:rsidRPr="00F42449" w:rsidRDefault="00E2252B" w:rsidP="000A5C32">
            <w:pPr>
              <w:pStyle w:val="NoSpacing1"/>
              <w:tabs>
                <w:tab w:val="left" w:pos="5910"/>
              </w:tabs>
              <w:jc w:val="both"/>
              <w:rPr>
                <w:rFonts w:ascii="Arial" w:hAnsi="Arial" w:cs="Arial"/>
                <w:b/>
                <w:u w:val="single"/>
              </w:rPr>
            </w:pPr>
          </w:p>
          <w:p w:rsidR="00E2252B" w:rsidRPr="00F42449" w:rsidRDefault="00E2252B" w:rsidP="000A5C32">
            <w:pPr>
              <w:pStyle w:val="NoSpacing1"/>
              <w:tabs>
                <w:tab w:val="left" w:pos="5910"/>
              </w:tabs>
              <w:jc w:val="both"/>
              <w:rPr>
                <w:rFonts w:ascii="Arial" w:hAnsi="Arial" w:cs="Arial"/>
              </w:rPr>
            </w:pPr>
            <w:r w:rsidRPr="00F42449">
              <w:rPr>
                <w:rFonts w:ascii="Arial" w:hAnsi="Arial" w:cs="Arial"/>
                <w:b/>
                <w:u w:val="single"/>
              </w:rPr>
              <w:t>Privatni partner</w:t>
            </w:r>
            <w:r w:rsidRPr="00F42449">
              <w:rPr>
                <w:rFonts w:ascii="Arial" w:hAnsi="Arial" w:cs="Arial"/>
              </w:rPr>
              <w:t xml:space="preserve"> ulaže: sredstva za finansiranje projekta, izradu tehničke dokumentacije sa revizijom, građenje i opremanje objekta centralne djelatnosti – tržnice, po sistemu „ključ u ruke“, u skladu sa urbanističko-tehničkim uslovima i projektnim zadatkom, koji su sastavni dio tenderske dokumentacije.  </w:t>
            </w:r>
          </w:p>
          <w:p w:rsidR="00E2252B" w:rsidRPr="00F42449" w:rsidRDefault="00E2252B" w:rsidP="000A5C32">
            <w:pPr>
              <w:pStyle w:val="NoSpacing1"/>
              <w:tabs>
                <w:tab w:val="left" w:pos="5910"/>
              </w:tabs>
              <w:jc w:val="both"/>
              <w:rPr>
                <w:rFonts w:ascii="Arial" w:hAnsi="Arial" w:cs="Arial"/>
              </w:rPr>
            </w:pPr>
          </w:p>
          <w:p w:rsidR="00E2252B" w:rsidRPr="00F42449" w:rsidRDefault="00E2252B" w:rsidP="000A5C32">
            <w:pPr>
              <w:pStyle w:val="NoSpacing1"/>
              <w:tabs>
                <w:tab w:val="left" w:pos="5910"/>
              </w:tabs>
              <w:jc w:val="both"/>
              <w:rPr>
                <w:rFonts w:ascii="Arial" w:hAnsi="Arial" w:cs="Arial"/>
              </w:rPr>
            </w:pPr>
            <w:r w:rsidRPr="00F42449">
              <w:rPr>
                <w:rFonts w:ascii="Arial" w:hAnsi="Arial" w:cs="Arial"/>
              </w:rPr>
              <w:t xml:space="preserve">Privatni partner </w:t>
            </w:r>
            <w:r w:rsidRPr="00F42449">
              <w:rPr>
                <w:rFonts w:ascii="Arial" w:hAnsi="Arial" w:cs="Arial"/>
                <w:b/>
              </w:rPr>
              <w:t xml:space="preserve">je dužan </w:t>
            </w:r>
            <w:r w:rsidRPr="00F42449">
              <w:rPr>
                <w:rFonts w:ascii="Arial" w:hAnsi="Arial" w:cs="Arial"/>
              </w:rPr>
              <w:t>da javnom partneru obezbijedi:</w:t>
            </w:r>
          </w:p>
          <w:p w:rsidR="00E2252B" w:rsidRPr="00F42449" w:rsidRDefault="00E2252B" w:rsidP="000A5C32">
            <w:pPr>
              <w:pStyle w:val="NoSpacing1"/>
              <w:numPr>
                <w:ilvl w:val="0"/>
                <w:numId w:val="2"/>
              </w:numPr>
              <w:tabs>
                <w:tab w:val="left" w:pos="709"/>
              </w:tabs>
              <w:jc w:val="both"/>
              <w:rPr>
                <w:rFonts w:ascii="Arial" w:hAnsi="Arial" w:cs="Arial"/>
              </w:rPr>
            </w:pPr>
            <w:r w:rsidRPr="00F42449">
              <w:rPr>
                <w:rFonts w:ascii="Arial" w:hAnsi="Arial" w:cs="Arial"/>
              </w:rPr>
              <w:t>Zelenu pijacu u prizemlju objekta sa svim sadržajima za njeno funkcionisanje, kako je to opisano u projektnom zadatku;</w:t>
            </w:r>
          </w:p>
          <w:p w:rsidR="00E2252B" w:rsidRPr="00F42449" w:rsidRDefault="00E2252B" w:rsidP="000A5C32">
            <w:pPr>
              <w:pStyle w:val="NoSpacing1"/>
              <w:numPr>
                <w:ilvl w:val="0"/>
                <w:numId w:val="2"/>
              </w:numPr>
              <w:tabs>
                <w:tab w:val="left" w:pos="709"/>
              </w:tabs>
              <w:jc w:val="both"/>
              <w:rPr>
                <w:rFonts w:ascii="Arial" w:hAnsi="Arial" w:cs="Arial"/>
              </w:rPr>
            </w:pPr>
            <w:r w:rsidRPr="00F42449">
              <w:rPr>
                <w:rFonts w:ascii="Arial" w:hAnsi="Arial" w:cs="Arial"/>
              </w:rPr>
              <w:t>Poslovne prostore za obavljanje trgovinske, ugostiteljske, zanatske i druge djelatnosti;</w:t>
            </w:r>
          </w:p>
          <w:p w:rsidR="00E2252B" w:rsidRPr="00F42449" w:rsidRDefault="00E2252B" w:rsidP="000A5C32">
            <w:pPr>
              <w:pStyle w:val="NoSpacing1"/>
              <w:numPr>
                <w:ilvl w:val="0"/>
                <w:numId w:val="2"/>
              </w:numPr>
              <w:tabs>
                <w:tab w:val="left" w:pos="709"/>
              </w:tabs>
              <w:jc w:val="both"/>
              <w:rPr>
                <w:rFonts w:ascii="Arial" w:hAnsi="Arial" w:cs="Arial"/>
              </w:rPr>
            </w:pPr>
            <w:r w:rsidRPr="00F42449">
              <w:rPr>
                <w:rFonts w:ascii="Arial" w:hAnsi="Arial" w:cs="Arial"/>
              </w:rPr>
              <w:t>Pripadajući broj parking mjesta,</w:t>
            </w:r>
          </w:p>
          <w:p w:rsidR="00E2252B" w:rsidRDefault="00E2252B" w:rsidP="000A5C32">
            <w:pPr>
              <w:pStyle w:val="NoSpacing1"/>
              <w:tabs>
                <w:tab w:val="left" w:pos="5910"/>
              </w:tabs>
              <w:jc w:val="both"/>
              <w:rPr>
                <w:rFonts w:ascii="Arial" w:hAnsi="Arial" w:cs="Arial"/>
              </w:rPr>
            </w:pPr>
            <w:r w:rsidRPr="00F42449">
              <w:rPr>
                <w:rFonts w:ascii="Arial" w:hAnsi="Arial" w:cs="Arial"/>
              </w:rPr>
              <w:t>a sve u skladu sa Projektnim zadatkom, koji je sastavni dio tenderske dokumentacije.</w:t>
            </w:r>
          </w:p>
          <w:p w:rsidR="00E2252B" w:rsidRPr="00F42449" w:rsidRDefault="00E2252B" w:rsidP="000A5C32">
            <w:pPr>
              <w:pStyle w:val="NoSpacing1"/>
              <w:tabs>
                <w:tab w:val="left" w:pos="5910"/>
              </w:tabs>
              <w:jc w:val="both"/>
              <w:rPr>
                <w:rFonts w:ascii="Arial" w:hAnsi="Arial" w:cs="Arial"/>
              </w:rPr>
            </w:pPr>
          </w:p>
          <w:p w:rsidR="00E2252B" w:rsidRPr="00F42449" w:rsidRDefault="00E2252B" w:rsidP="000A5C32">
            <w:pPr>
              <w:pStyle w:val="NoSpacing1"/>
              <w:tabs>
                <w:tab w:val="left" w:pos="5910"/>
              </w:tabs>
              <w:jc w:val="both"/>
              <w:rPr>
                <w:rFonts w:ascii="Arial" w:hAnsi="Arial" w:cs="Arial"/>
              </w:rPr>
            </w:pPr>
            <w:r w:rsidRPr="00F42449">
              <w:rPr>
                <w:rFonts w:ascii="Arial" w:hAnsi="Arial" w:cs="Arial"/>
              </w:rPr>
              <w:lastRenderedPageBreak/>
              <w:t>Najpovoljnijim ponuđačem biće proglašen onaj ponuđač koji ponudi najveću neto površinu prostora u izgrađenim sadržajima, standard (MEST EN15221-6) u skladu sa urbanističko-tehničkim uslovima i projektnim zadatkom, pri čemu ukupna vrijednost svih ponuđenih sadržaja ne smije biti manja od finansijske vrijednosti uloga Glavnog grada.</w:t>
            </w:r>
            <w:bookmarkStart w:id="0" w:name="_GoBack"/>
            <w:bookmarkEnd w:id="0"/>
          </w:p>
        </w:tc>
      </w:tr>
    </w:tbl>
    <w:p w:rsidR="00E2252B" w:rsidRPr="00F42449" w:rsidRDefault="00E2252B" w:rsidP="00E2252B">
      <w:pPr>
        <w:pStyle w:val="NoSpacing1"/>
        <w:tabs>
          <w:tab w:val="left" w:pos="5910"/>
        </w:tabs>
        <w:rPr>
          <w:rFonts w:ascii="Arial" w:hAnsi="Arial" w:cs="Arial"/>
          <w:b/>
        </w:rPr>
      </w:pPr>
    </w:p>
    <w:p w:rsidR="00E2252B" w:rsidRPr="00F42449" w:rsidRDefault="00E2252B" w:rsidP="00E2252B">
      <w:pPr>
        <w:pStyle w:val="NoSpacing1"/>
        <w:numPr>
          <w:ilvl w:val="0"/>
          <w:numId w:val="5"/>
        </w:numPr>
        <w:tabs>
          <w:tab w:val="left" w:pos="5910"/>
        </w:tabs>
        <w:rPr>
          <w:rFonts w:ascii="Arial" w:hAnsi="Arial" w:cs="Arial"/>
          <w:b/>
        </w:rPr>
      </w:pPr>
      <w:r w:rsidRPr="00F42449">
        <w:rPr>
          <w:rFonts w:ascii="Arial" w:hAnsi="Arial" w:cs="Arial"/>
          <w:b/>
        </w:rPr>
        <w:t>Uslovi i podobnost ponuđača</w:t>
      </w:r>
    </w:p>
    <w:p w:rsidR="00E2252B" w:rsidRPr="00F42449" w:rsidRDefault="00E2252B" w:rsidP="00E2252B">
      <w:pPr>
        <w:pStyle w:val="NoSpacing1"/>
        <w:tabs>
          <w:tab w:val="left" w:pos="5910"/>
        </w:tabs>
        <w:rPr>
          <w:rFonts w:ascii="Arial" w:hAnsi="Arial" w:cs="Arial"/>
          <w:b/>
          <w:u w:val="single"/>
        </w:rPr>
      </w:pPr>
      <w:r>
        <w:rPr>
          <w:rFonts w:ascii="Arial" w:hAnsi="Arial" w:cs="Arial"/>
          <w:b/>
        </w:rPr>
        <w:t xml:space="preserve">                 </w:t>
      </w:r>
      <w:r w:rsidRPr="00F42449">
        <w:rPr>
          <w:rFonts w:ascii="Arial" w:hAnsi="Arial" w:cs="Arial"/>
          <w:b/>
          <w:u w:val="single"/>
        </w:rPr>
        <w:t>Ponuda treba da sadrži:</w:t>
      </w:r>
    </w:p>
    <w:p w:rsidR="00E2252B" w:rsidRPr="00F42449" w:rsidRDefault="00E2252B" w:rsidP="00E2252B">
      <w:pPr>
        <w:pStyle w:val="NoSpacing1"/>
        <w:numPr>
          <w:ilvl w:val="0"/>
          <w:numId w:val="4"/>
        </w:numPr>
        <w:tabs>
          <w:tab w:val="left" w:pos="5910"/>
        </w:tabs>
        <w:jc w:val="both"/>
        <w:rPr>
          <w:rFonts w:ascii="Arial" w:hAnsi="Arial" w:cs="Arial"/>
        </w:rPr>
      </w:pPr>
      <w:r w:rsidRPr="00F42449">
        <w:rPr>
          <w:rFonts w:ascii="Arial" w:hAnsi="Arial" w:cs="Arial"/>
        </w:rPr>
        <w:t>tačan naziv i adresu ponuđača;</w:t>
      </w:r>
    </w:p>
    <w:p w:rsidR="00E2252B" w:rsidRPr="00F42449" w:rsidRDefault="00E2252B" w:rsidP="00E2252B">
      <w:pPr>
        <w:pStyle w:val="NoSpacing1"/>
        <w:numPr>
          <w:ilvl w:val="0"/>
          <w:numId w:val="4"/>
        </w:numPr>
        <w:tabs>
          <w:tab w:val="left" w:pos="5910"/>
        </w:tabs>
        <w:jc w:val="both"/>
        <w:rPr>
          <w:rFonts w:ascii="Arial" w:hAnsi="Arial" w:cs="Arial"/>
        </w:rPr>
      </w:pPr>
      <w:r w:rsidRPr="00F42449">
        <w:rPr>
          <w:rFonts w:ascii="Arial" w:hAnsi="Arial" w:cs="Arial"/>
        </w:rPr>
        <w:t>period važenja ponude (ne može biti kraći od 90 dana od dana otvaranja ponude);</w:t>
      </w:r>
    </w:p>
    <w:p w:rsidR="00E2252B" w:rsidRPr="00F42449" w:rsidRDefault="00E2252B" w:rsidP="00E2252B">
      <w:pPr>
        <w:pStyle w:val="NoSpacing1"/>
        <w:numPr>
          <w:ilvl w:val="0"/>
          <w:numId w:val="4"/>
        </w:numPr>
        <w:tabs>
          <w:tab w:val="left" w:pos="5910"/>
        </w:tabs>
        <w:jc w:val="both"/>
        <w:rPr>
          <w:rFonts w:ascii="Arial" w:hAnsi="Arial" w:cs="Arial"/>
        </w:rPr>
      </w:pPr>
      <w:r w:rsidRPr="00F42449">
        <w:rPr>
          <w:rFonts w:ascii="Arial" w:hAnsi="Arial" w:cs="Arial"/>
        </w:rPr>
        <w:t>garanciju ponude (bankarska garancija bez prigovora naplativa na prvi poziv) u iznosu od</w:t>
      </w:r>
      <w:r w:rsidR="00926A68">
        <w:rPr>
          <w:rFonts w:ascii="Arial" w:hAnsi="Arial" w:cs="Arial"/>
        </w:rPr>
        <w:t xml:space="preserve"> 70.000,00 eura</w:t>
      </w:r>
      <w:r w:rsidRPr="00F42449">
        <w:rPr>
          <w:rFonts w:ascii="Arial" w:hAnsi="Arial" w:cs="Arial"/>
        </w:rPr>
        <w:t>, kao garancija ostajanja u obavezi prema svojoj ponudi, sa rokom važenja od 100 dana, računajući od poslednjeg dana utvrđenog za prijem ponuda;</w:t>
      </w:r>
    </w:p>
    <w:p w:rsidR="00E2252B" w:rsidRPr="00F42449" w:rsidRDefault="00E2252B" w:rsidP="00E2252B">
      <w:pPr>
        <w:pStyle w:val="NoSpacing1"/>
        <w:numPr>
          <w:ilvl w:val="0"/>
          <w:numId w:val="4"/>
        </w:numPr>
        <w:tabs>
          <w:tab w:val="left" w:pos="5910"/>
        </w:tabs>
        <w:jc w:val="both"/>
        <w:rPr>
          <w:rFonts w:ascii="Arial" w:hAnsi="Arial" w:cs="Arial"/>
        </w:rPr>
      </w:pPr>
      <w:r w:rsidRPr="00F42449">
        <w:rPr>
          <w:rFonts w:ascii="Arial" w:hAnsi="Arial" w:cs="Arial"/>
        </w:rPr>
        <w:t>izjavu ponuđača o prihvatanju uslova iz poziva za javno nadmetanje i tenderske dokumentacije;</w:t>
      </w:r>
    </w:p>
    <w:p w:rsidR="00E2252B" w:rsidRPr="00F42449" w:rsidRDefault="00E2252B" w:rsidP="00E2252B">
      <w:pPr>
        <w:pStyle w:val="NoSpacing1"/>
        <w:numPr>
          <w:ilvl w:val="0"/>
          <w:numId w:val="4"/>
        </w:numPr>
        <w:tabs>
          <w:tab w:val="left" w:pos="5910"/>
        </w:tabs>
        <w:rPr>
          <w:rFonts w:ascii="Arial" w:hAnsi="Arial" w:cs="Arial"/>
        </w:rPr>
      </w:pPr>
      <w:r w:rsidRPr="00F42449">
        <w:rPr>
          <w:rFonts w:ascii="Arial" w:hAnsi="Arial" w:cs="Arial"/>
        </w:rPr>
        <w:t>izjavu o nezavisnosti;</w:t>
      </w:r>
    </w:p>
    <w:p w:rsidR="00E2252B" w:rsidRPr="00F42449" w:rsidRDefault="00E2252B" w:rsidP="00E2252B">
      <w:pPr>
        <w:pStyle w:val="ColorfulList-Accent11"/>
        <w:numPr>
          <w:ilvl w:val="0"/>
          <w:numId w:val="4"/>
        </w:numPr>
        <w:autoSpaceDE w:val="0"/>
        <w:autoSpaceDN w:val="0"/>
        <w:adjustRightInd w:val="0"/>
        <w:spacing w:after="0" w:line="240" w:lineRule="auto"/>
        <w:rPr>
          <w:rFonts w:ascii="Arial" w:hAnsi="Arial" w:cs="Arial"/>
        </w:rPr>
      </w:pPr>
      <w:r w:rsidRPr="00F42449">
        <w:rPr>
          <w:rFonts w:ascii="Arial" w:hAnsi="Arial" w:cs="Arial"/>
        </w:rPr>
        <w:t>dokaz o registraciji kod organa nadležnog za registraciju;</w:t>
      </w:r>
    </w:p>
    <w:p w:rsidR="00E2252B" w:rsidRPr="00F42449" w:rsidRDefault="00E2252B" w:rsidP="00E2252B">
      <w:pPr>
        <w:pStyle w:val="ColorfulList-Accent11"/>
        <w:numPr>
          <w:ilvl w:val="0"/>
          <w:numId w:val="4"/>
        </w:numPr>
        <w:autoSpaceDE w:val="0"/>
        <w:autoSpaceDN w:val="0"/>
        <w:adjustRightInd w:val="0"/>
        <w:spacing w:after="0" w:line="240" w:lineRule="auto"/>
        <w:jc w:val="both"/>
        <w:rPr>
          <w:rFonts w:ascii="Arial" w:hAnsi="Arial" w:cs="Arial"/>
        </w:rPr>
      </w:pPr>
      <w:r w:rsidRPr="00F42449">
        <w:rPr>
          <w:rFonts w:ascii="Arial" w:hAnsi="Arial" w:cs="Arial"/>
        </w:rPr>
        <w:t>potvrdu organa uprave nadležnog za poslove poreza da su uredno izvršene sve obaveze po osnovu plaćanja poreza i doprinosa za period do 90 dana prije javnog otvaranja ponuda;</w:t>
      </w:r>
    </w:p>
    <w:p w:rsidR="00E2252B" w:rsidRPr="00F42449" w:rsidRDefault="00E2252B" w:rsidP="00E2252B">
      <w:pPr>
        <w:pStyle w:val="ColorfulList-Accent11"/>
        <w:numPr>
          <w:ilvl w:val="0"/>
          <w:numId w:val="4"/>
        </w:numPr>
        <w:autoSpaceDE w:val="0"/>
        <w:autoSpaceDN w:val="0"/>
        <w:adjustRightInd w:val="0"/>
        <w:spacing w:after="0" w:line="240" w:lineRule="auto"/>
        <w:rPr>
          <w:rFonts w:ascii="Arial" w:hAnsi="Arial" w:cs="Arial"/>
        </w:rPr>
      </w:pPr>
      <w:r w:rsidRPr="00F42449">
        <w:rPr>
          <w:rFonts w:ascii="Arial" w:hAnsi="Arial" w:cs="Arial"/>
        </w:rPr>
        <w:t>potvrdu, odnosno drugi akt nadležnog organa na osnovu podataka iz kaznene evidencije za pravno lice;</w:t>
      </w:r>
    </w:p>
    <w:p w:rsidR="00E2252B" w:rsidRPr="00F42449" w:rsidRDefault="00E2252B" w:rsidP="00E2252B">
      <w:pPr>
        <w:pStyle w:val="ColorfulList-Accent11"/>
        <w:numPr>
          <w:ilvl w:val="0"/>
          <w:numId w:val="4"/>
        </w:numPr>
        <w:autoSpaceDE w:val="0"/>
        <w:autoSpaceDN w:val="0"/>
        <w:adjustRightInd w:val="0"/>
        <w:spacing w:after="0" w:line="240" w:lineRule="auto"/>
        <w:rPr>
          <w:rFonts w:ascii="Arial" w:hAnsi="Arial" w:cs="Arial"/>
        </w:rPr>
      </w:pPr>
      <w:r w:rsidRPr="00F42449">
        <w:rPr>
          <w:rFonts w:ascii="Arial" w:hAnsi="Arial" w:cs="Arial"/>
        </w:rPr>
        <w:t>dokaz o likvidnosti.</w:t>
      </w:r>
    </w:p>
    <w:p w:rsidR="00E2252B" w:rsidRPr="00F42449" w:rsidRDefault="00E2252B" w:rsidP="00E2252B">
      <w:pPr>
        <w:autoSpaceDE w:val="0"/>
        <w:autoSpaceDN w:val="0"/>
        <w:adjustRightInd w:val="0"/>
        <w:spacing w:after="0" w:line="240" w:lineRule="auto"/>
        <w:jc w:val="both"/>
        <w:rPr>
          <w:rFonts w:ascii="Arial" w:hAnsi="Arial" w:cs="Arial"/>
        </w:rPr>
      </w:pPr>
    </w:p>
    <w:p w:rsidR="00E2252B" w:rsidRPr="00F42449" w:rsidRDefault="00E2252B" w:rsidP="00E2252B">
      <w:pPr>
        <w:autoSpaceDE w:val="0"/>
        <w:autoSpaceDN w:val="0"/>
        <w:adjustRightInd w:val="0"/>
        <w:spacing w:after="0" w:line="240" w:lineRule="auto"/>
        <w:jc w:val="both"/>
        <w:rPr>
          <w:rFonts w:ascii="Arial" w:hAnsi="Arial" w:cs="Arial"/>
        </w:rPr>
      </w:pPr>
      <w:r w:rsidRPr="00F42449">
        <w:rPr>
          <w:rFonts w:ascii="Arial" w:hAnsi="Arial" w:cs="Arial"/>
        </w:rPr>
        <w:t>Dokazi ne smiju da budu stariji od šest mjeseci od dana javnog otvaranja ponuda. Dokazi se dostavljaju u originalu ili ovjerenoj kopiji.</w:t>
      </w:r>
    </w:p>
    <w:p w:rsidR="00E2252B" w:rsidRPr="00F42449" w:rsidRDefault="00E2252B" w:rsidP="00E2252B">
      <w:pPr>
        <w:pStyle w:val="NoSpacing1"/>
        <w:tabs>
          <w:tab w:val="left" w:pos="5910"/>
        </w:tabs>
        <w:jc w:val="both"/>
        <w:rPr>
          <w:rFonts w:ascii="Arial" w:hAnsi="Arial" w:cs="Arial"/>
          <w:b/>
        </w:rPr>
      </w:pP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Nije dozvoljena mogućnost dostavljanja alternativnih ponuda.</w:t>
      </w:r>
    </w:p>
    <w:p w:rsidR="00E2252B" w:rsidRPr="00F42449" w:rsidRDefault="00E2252B" w:rsidP="00E2252B">
      <w:pPr>
        <w:pStyle w:val="NoSpacing1"/>
        <w:tabs>
          <w:tab w:val="left" w:pos="5910"/>
        </w:tabs>
        <w:jc w:val="both"/>
        <w:rPr>
          <w:rFonts w:ascii="Arial" w:hAnsi="Arial" w:cs="Arial"/>
          <w:b/>
        </w:rPr>
      </w:pP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Kriterijum za izbor najpovoljnije ponude:</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ColorfulList-Accent11"/>
        <w:numPr>
          <w:ilvl w:val="0"/>
          <w:numId w:val="1"/>
        </w:numPr>
        <w:rPr>
          <w:rFonts w:ascii="Arial" w:hAnsi="Arial" w:cs="Arial"/>
          <w:u w:val="single"/>
        </w:rPr>
      </w:pPr>
      <w:r w:rsidRPr="00F42449">
        <w:rPr>
          <w:rFonts w:ascii="Arial" w:hAnsi="Arial" w:cs="Arial"/>
          <w:bdr w:val="single" w:sz="4" w:space="0" w:color="auto"/>
        </w:rPr>
        <w:t xml:space="preserve">Ukupna neto površina prostorija, ponuđenih Glavnom gradu </w:t>
      </w:r>
      <w:r w:rsidRPr="00F42449">
        <w:rPr>
          <w:rFonts w:ascii="Arial" w:hAnsi="Arial" w:cs="Arial"/>
          <w:b/>
          <w:bdr w:val="single" w:sz="4" w:space="0" w:color="auto"/>
        </w:rPr>
        <w:t xml:space="preserve"> </w:t>
      </w:r>
      <w:r w:rsidRPr="00F42449">
        <w:rPr>
          <w:rFonts w:ascii="Arial" w:hAnsi="Arial" w:cs="Arial"/>
        </w:rPr>
        <w:tab/>
        <w:t xml:space="preserve">    broj bodova 90</w:t>
      </w:r>
    </w:p>
    <w:p w:rsidR="00E2252B" w:rsidRPr="00F42449" w:rsidRDefault="00E2252B" w:rsidP="00E2252B">
      <w:pPr>
        <w:pStyle w:val="ColorfulList-Accent11"/>
        <w:rPr>
          <w:rFonts w:ascii="Arial" w:hAnsi="Arial" w:cs="Arial"/>
          <w:u w:val="single"/>
        </w:rPr>
      </w:pPr>
    </w:p>
    <w:p w:rsidR="00E2252B" w:rsidRPr="00F42449" w:rsidRDefault="00E2252B" w:rsidP="00E2252B">
      <w:pPr>
        <w:pStyle w:val="ColorfulList-Accent11"/>
        <w:numPr>
          <w:ilvl w:val="0"/>
          <w:numId w:val="1"/>
        </w:numPr>
        <w:rPr>
          <w:rFonts w:ascii="Arial" w:hAnsi="Arial" w:cs="Arial"/>
        </w:rPr>
      </w:pPr>
      <w:r w:rsidRPr="00F42449">
        <w:rPr>
          <w:rFonts w:ascii="Arial" w:hAnsi="Arial" w:cs="Arial"/>
          <w:bdr w:val="single" w:sz="4" w:space="0" w:color="auto"/>
        </w:rPr>
        <w:t xml:space="preserve">Rok </w:t>
      </w:r>
      <w:r w:rsidRPr="00F42449">
        <w:rPr>
          <w:rFonts w:ascii="Arial" w:hAnsi="Arial" w:cs="Arial"/>
        </w:rPr>
        <w:t xml:space="preserve">     </w:t>
      </w:r>
      <w:r w:rsidRPr="00F42449">
        <w:rPr>
          <w:rFonts w:ascii="Arial" w:hAnsi="Arial" w:cs="Arial"/>
        </w:rPr>
        <w:tab/>
      </w:r>
      <w:r w:rsidRPr="00F42449">
        <w:rPr>
          <w:rFonts w:ascii="Arial" w:hAnsi="Arial" w:cs="Arial"/>
        </w:rPr>
        <w:tab/>
      </w:r>
      <w:r w:rsidRPr="00F42449">
        <w:rPr>
          <w:rFonts w:ascii="Arial" w:hAnsi="Arial" w:cs="Arial"/>
        </w:rPr>
        <w:tab/>
      </w:r>
      <w:r w:rsidRPr="00F42449">
        <w:rPr>
          <w:rFonts w:ascii="Arial" w:hAnsi="Arial" w:cs="Arial"/>
        </w:rPr>
        <w:tab/>
      </w:r>
      <w:r w:rsidRPr="00F42449">
        <w:rPr>
          <w:rFonts w:ascii="Arial" w:hAnsi="Arial" w:cs="Arial"/>
        </w:rPr>
        <w:tab/>
      </w:r>
      <w:r w:rsidRPr="00F42449">
        <w:rPr>
          <w:rFonts w:ascii="Arial" w:hAnsi="Arial" w:cs="Arial"/>
        </w:rPr>
        <w:tab/>
      </w:r>
      <w:r w:rsidRPr="00F42449">
        <w:rPr>
          <w:rFonts w:ascii="Arial" w:hAnsi="Arial" w:cs="Arial"/>
        </w:rPr>
        <w:tab/>
      </w:r>
      <w:r w:rsidRPr="00F42449">
        <w:rPr>
          <w:rFonts w:ascii="Arial" w:hAnsi="Arial" w:cs="Arial"/>
        </w:rPr>
        <w:tab/>
      </w:r>
      <w:r w:rsidRPr="00F42449">
        <w:rPr>
          <w:rFonts w:ascii="Arial" w:hAnsi="Arial" w:cs="Arial"/>
        </w:rPr>
        <w:tab/>
        <w:t xml:space="preserve">    broj bodova 10</w:t>
      </w: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Vrijeme i mjesto uvida u tendersku dokumentaciju (otkupa)</w:t>
      </w:r>
    </w:p>
    <w:p w:rsidR="00E2252B" w:rsidRPr="00F42449" w:rsidRDefault="00E2252B" w:rsidP="00E2252B">
      <w:pPr>
        <w:pStyle w:val="NoSpacing1"/>
        <w:tabs>
          <w:tab w:val="left" w:pos="5910"/>
        </w:tabs>
        <w:jc w:val="both"/>
        <w:rPr>
          <w:rFonts w:ascii="Arial" w:hAnsi="Arial" w:cs="Arial"/>
        </w:rPr>
      </w:pPr>
      <w:r w:rsidRPr="00F42449">
        <w:rPr>
          <w:rFonts w:ascii="Arial" w:hAnsi="Arial" w:cs="Arial"/>
        </w:rPr>
        <w:t>Tenderska dokumentacija se može preuzeti svakog radnog dana od 11</w:t>
      </w:r>
      <w:r w:rsidR="00926A68">
        <w:rPr>
          <w:rFonts w:ascii="Arial" w:hAnsi="Arial" w:cs="Arial"/>
        </w:rPr>
        <w:t>:00 do 14:00 h</w:t>
      </w:r>
      <w:r w:rsidR="00933734">
        <w:rPr>
          <w:rFonts w:ascii="Arial" w:hAnsi="Arial" w:cs="Arial"/>
        </w:rPr>
        <w:t xml:space="preserve"> počev od 22</w:t>
      </w:r>
      <w:r w:rsidRPr="00F42449">
        <w:rPr>
          <w:rFonts w:ascii="Arial" w:hAnsi="Arial" w:cs="Arial"/>
        </w:rPr>
        <w:t>.aprila 2015.godine, u prostorijama preduzeća „Tržnice i pijace“ d.o.o. Podgorica, ul. Oktobarske revolucije br.126 (soba br.5), uz dokaz o izvršenoj uplati za podizanje tende</w:t>
      </w:r>
      <w:r w:rsidR="00926A68">
        <w:rPr>
          <w:rFonts w:ascii="Arial" w:hAnsi="Arial" w:cs="Arial"/>
        </w:rPr>
        <w:t xml:space="preserve">rske dokumentacije u iznosu od </w:t>
      </w:r>
      <w:r w:rsidRPr="00F42449">
        <w:rPr>
          <w:rFonts w:ascii="Arial" w:hAnsi="Arial" w:cs="Arial"/>
        </w:rPr>
        <w:t>100,00</w:t>
      </w:r>
      <w:r w:rsidR="00926A68">
        <w:rPr>
          <w:rFonts w:ascii="Arial" w:hAnsi="Arial" w:cs="Arial"/>
        </w:rPr>
        <w:t xml:space="preserve"> eura</w:t>
      </w:r>
      <w:r w:rsidRPr="00F42449">
        <w:rPr>
          <w:rFonts w:ascii="Arial" w:hAnsi="Arial" w:cs="Arial"/>
        </w:rPr>
        <w:t xml:space="preserve"> na žiro račun „Tržnice i pijace“d.o.o.</w:t>
      </w:r>
      <w:r w:rsidR="002C5065">
        <w:rPr>
          <w:rFonts w:ascii="Arial" w:hAnsi="Arial" w:cs="Arial"/>
        </w:rPr>
        <w:t>-Podgorica broj</w:t>
      </w:r>
      <w:r w:rsidR="001553B9">
        <w:rPr>
          <w:rFonts w:ascii="Arial" w:hAnsi="Arial" w:cs="Arial"/>
        </w:rPr>
        <w:t xml:space="preserve"> 550-8435-95 Societe Generale </w:t>
      </w:r>
      <w:r w:rsidR="00931152">
        <w:rPr>
          <w:rFonts w:ascii="Arial" w:hAnsi="Arial" w:cs="Arial"/>
        </w:rPr>
        <w:t xml:space="preserve">Montenegro </w:t>
      </w:r>
      <w:r w:rsidR="001553B9">
        <w:rPr>
          <w:rFonts w:ascii="Arial" w:hAnsi="Arial" w:cs="Arial"/>
        </w:rPr>
        <w:t>banka.</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NoSpacing1"/>
        <w:numPr>
          <w:ilvl w:val="0"/>
          <w:numId w:val="5"/>
        </w:numPr>
        <w:tabs>
          <w:tab w:val="left" w:pos="5910"/>
        </w:tabs>
        <w:jc w:val="both"/>
        <w:rPr>
          <w:rFonts w:ascii="Arial" w:hAnsi="Arial" w:cs="Arial"/>
        </w:rPr>
      </w:pPr>
      <w:r w:rsidRPr="00F42449">
        <w:rPr>
          <w:rFonts w:ascii="Arial" w:hAnsi="Arial" w:cs="Arial"/>
          <w:b/>
        </w:rPr>
        <w:t>Vrijeme i mjesto podnošenja ponuda</w:t>
      </w:r>
    </w:p>
    <w:p w:rsidR="00E2252B" w:rsidRPr="00F42449" w:rsidRDefault="00E2252B" w:rsidP="00E2252B">
      <w:pPr>
        <w:pStyle w:val="NoSpacing1"/>
        <w:tabs>
          <w:tab w:val="left" w:pos="5910"/>
        </w:tabs>
        <w:jc w:val="both"/>
        <w:rPr>
          <w:rFonts w:ascii="Arial" w:hAnsi="Arial" w:cs="Arial"/>
          <w:u w:val="single"/>
        </w:rPr>
      </w:pPr>
      <w:r w:rsidRPr="00F42449">
        <w:rPr>
          <w:rFonts w:ascii="Arial" w:hAnsi="Arial" w:cs="Arial"/>
        </w:rPr>
        <w:t>Ponude (origina</w:t>
      </w:r>
      <w:r w:rsidR="00933734">
        <w:rPr>
          <w:rFonts w:ascii="Arial" w:hAnsi="Arial" w:cs="Arial"/>
        </w:rPr>
        <w:t>l+1kopija) se predaju do dana 27</w:t>
      </w:r>
      <w:r w:rsidRPr="00F42449">
        <w:rPr>
          <w:rFonts w:ascii="Arial" w:hAnsi="Arial" w:cs="Arial"/>
        </w:rPr>
        <w:t>.maja 2015.godine do 12</w:t>
      </w:r>
      <w:r w:rsidR="00926A68">
        <w:rPr>
          <w:rFonts w:ascii="Arial" w:hAnsi="Arial" w:cs="Arial"/>
        </w:rPr>
        <w:t xml:space="preserve"> h</w:t>
      </w:r>
      <w:r w:rsidRPr="00F42449">
        <w:rPr>
          <w:rFonts w:ascii="Arial" w:hAnsi="Arial" w:cs="Arial"/>
        </w:rPr>
        <w:t>, neposrednom predajom na arhivi Glavnog grada-Podgorica, Ul. Njegoševa br.13.</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NoSpacing1"/>
        <w:tabs>
          <w:tab w:val="left" w:pos="5910"/>
        </w:tabs>
        <w:jc w:val="both"/>
        <w:rPr>
          <w:rFonts w:ascii="Arial" w:hAnsi="Arial" w:cs="Arial"/>
        </w:rPr>
      </w:pPr>
      <w:r w:rsidRPr="00F42449">
        <w:rPr>
          <w:rFonts w:ascii="Arial" w:hAnsi="Arial" w:cs="Arial"/>
        </w:rPr>
        <w:t xml:space="preserve">Ponude se dostavljaju u zapečaćenoj koverti, sa nazivom  POZIV NA OTVORENO NADMETANJE ZA PRIKUPLJANJE PONUDA ZA ZAJEDNIČKO ULAGANJE U IZGRADNJU OBJEKTA CENTRALNIH DJELATNOSTI-TRŽNICE U ZAHVATU DUP-a „KONIK - SANACIONI PLAN“-IZMJENE I DOPUNE U PODGORICI U FORMI JAVNO-PRIVATNOG PARTNERSTVA“, imenom i adresom naručioca, datumom podnošenja ponude i naznakom </w:t>
      </w:r>
      <w:r w:rsidRPr="00F42449">
        <w:rPr>
          <w:rFonts w:ascii="Arial" w:hAnsi="Arial" w:cs="Arial"/>
          <w:b/>
        </w:rPr>
        <w:t>”NE OTVARAJ PRIJE ZVANIČNE SJEDNICE KOMISIJE ZA OTVARANJE PONUDA”.</w:t>
      </w:r>
      <w:r w:rsidRPr="00F42449">
        <w:rPr>
          <w:rFonts w:ascii="Arial" w:hAnsi="Arial" w:cs="Arial"/>
        </w:rPr>
        <w:t xml:space="preserve"> Na poleđini koverte navodi se naziv i  sjedište ponuđača.</w:t>
      </w:r>
    </w:p>
    <w:p w:rsidR="00E2252B" w:rsidRPr="00F42449" w:rsidRDefault="00E2252B" w:rsidP="00E2252B">
      <w:pPr>
        <w:pStyle w:val="NoSpacing1"/>
        <w:tabs>
          <w:tab w:val="left" w:pos="5910"/>
        </w:tabs>
        <w:jc w:val="both"/>
        <w:rPr>
          <w:rFonts w:ascii="Arial" w:hAnsi="Arial" w:cs="Arial"/>
          <w:b/>
        </w:rPr>
      </w:pP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Rok za realizaciju projekta</w:t>
      </w:r>
    </w:p>
    <w:p w:rsidR="00E2252B" w:rsidRPr="00F42449" w:rsidRDefault="00E2252B" w:rsidP="00E2252B">
      <w:pPr>
        <w:pStyle w:val="NoSpacing1"/>
        <w:tabs>
          <w:tab w:val="left" w:pos="5910"/>
        </w:tabs>
        <w:jc w:val="both"/>
        <w:rPr>
          <w:rFonts w:ascii="Arial" w:hAnsi="Arial" w:cs="Arial"/>
        </w:rPr>
      </w:pPr>
      <w:r w:rsidRPr="00F42449">
        <w:rPr>
          <w:rFonts w:ascii="Arial" w:hAnsi="Arial" w:cs="Arial"/>
        </w:rPr>
        <w:t>Maksimalni rok za realizaciju svih aktivnosti na projektu je 18 mjeseci od dana zaključenja ugovora.</w:t>
      </w:r>
    </w:p>
    <w:p w:rsidR="00E2252B" w:rsidRDefault="00E2252B" w:rsidP="00E2252B">
      <w:pPr>
        <w:pStyle w:val="NoSpacing1"/>
        <w:tabs>
          <w:tab w:val="left" w:pos="5910"/>
        </w:tabs>
        <w:jc w:val="both"/>
        <w:rPr>
          <w:rFonts w:ascii="Arial" w:hAnsi="Arial" w:cs="Arial"/>
          <w:b/>
        </w:rPr>
      </w:pPr>
    </w:p>
    <w:p w:rsidR="00E2252B" w:rsidRDefault="00E2252B" w:rsidP="00E2252B">
      <w:pPr>
        <w:pStyle w:val="NoSpacing1"/>
        <w:tabs>
          <w:tab w:val="left" w:pos="5910"/>
        </w:tabs>
        <w:jc w:val="both"/>
        <w:rPr>
          <w:rFonts w:ascii="Arial" w:hAnsi="Arial" w:cs="Arial"/>
          <w:b/>
        </w:rPr>
      </w:pPr>
    </w:p>
    <w:p w:rsidR="00E2252B" w:rsidRPr="00F42449" w:rsidRDefault="00E2252B" w:rsidP="00E2252B">
      <w:pPr>
        <w:pStyle w:val="NoSpacing1"/>
        <w:tabs>
          <w:tab w:val="left" w:pos="5910"/>
        </w:tabs>
        <w:jc w:val="both"/>
        <w:rPr>
          <w:rFonts w:ascii="Arial" w:hAnsi="Arial" w:cs="Arial"/>
          <w:b/>
        </w:rPr>
      </w:pPr>
    </w:p>
    <w:p w:rsidR="00E2252B" w:rsidRPr="00F42449" w:rsidRDefault="00E2252B" w:rsidP="00E2252B">
      <w:pPr>
        <w:pStyle w:val="NoSpacing1"/>
        <w:numPr>
          <w:ilvl w:val="0"/>
          <w:numId w:val="5"/>
        </w:numPr>
        <w:tabs>
          <w:tab w:val="left" w:pos="5910"/>
        </w:tabs>
        <w:jc w:val="both"/>
        <w:rPr>
          <w:rFonts w:ascii="Arial" w:hAnsi="Arial" w:cs="Arial"/>
        </w:rPr>
      </w:pPr>
      <w:r w:rsidRPr="00F42449">
        <w:rPr>
          <w:rFonts w:ascii="Arial" w:hAnsi="Arial" w:cs="Arial"/>
          <w:b/>
        </w:rPr>
        <w:lastRenderedPageBreak/>
        <w:t>Vrijeme i mjesto javnog otvaranja ponuda</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NoSpacing1"/>
        <w:tabs>
          <w:tab w:val="left" w:pos="5910"/>
        </w:tabs>
        <w:jc w:val="both"/>
        <w:rPr>
          <w:rFonts w:ascii="Arial" w:hAnsi="Arial" w:cs="Arial"/>
        </w:rPr>
      </w:pPr>
      <w:r w:rsidRPr="00F42449">
        <w:rPr>
          <w:rFonts w:ascii="Arial" w:hAnsi="Arial" w:cs="Arial"/>
        </w:rPr>
        <w:t xml:space="preserve">Javno otvaranje na koje su pozvani svi zainteresovani ponuđači će biti održano dana </w:t>
      </w:r>
      <w:r w:rsidR="00933734">
        <w:rPr>
          <w:rFonts w:ascii="Arial" w:hAnsi="Arial" w:cs="Arial"/>
        </w:rPr>
        <w:t>27</w:t>
      </w:r>
      <w:r w:rsidR="00926A68">
        <w:rPr>
          <w:rFonts w:ascii="Arial" w:hAnsi="Arial" w:cs="Arial"/>
        </w:rPr>
        <w:t>.m</w:t>
      </w:r>
      <w:r w:rsidRPr="00F42449">
        <w:rPr>
          <w:rFonts w:ascii="Arial" w:hAnsi="Arial" w:cs="Arial"/>
        </w:rPr>
        <w:t xml:space="preserve">aja 2015.godine, u 13 </w:t>
      </w:r>
      <w:r w:rsidR="00926A68">
        <w:rPr>
          <w:rFonts w:ascii="Arial" w:hAnsi="Arial" w:cs="Arial"/>
        </w:rPr>
        <w:t>h,</w:t>
      </w:r>
      <w:r w:rsidRPr="00F42449">
        <w:rPr>
          <w:rFonts w:ascii="Arial" w:hAnsi="Arial" w:cs="Arial"/>
        </w:rPr>
        <w:t xml:space="preserve"> u prostorijama Glavnog grada-Podgorica, ul. Njegoševa br.13, Podgorica.</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 xml:space="preserve">Jezik ponude </w:t>
      </w:r>
    </w:p>
    <w:p w:rsidR="00E2252B" w:rsidRPr="00F42449" w:rsidRDefault="00E2252B" w:rsidP="00E2252B">
      <w:pPr>
        <w:pStyle w:val="NoSpacing1"/>
        <w:tabs>
          <w:tab w:val="left" w:pos="5910"/>
        </w:tabs>
        <w:jc w:val="both"/>
        <w:rPr>
          <w:rFonts w:ascii="Arial" w:hAnsi="Arial" w:cs="Arial"/>
          <w:b/>
        </w:rPr>
      </w:pPr>
    </w:p>
    <w:p w:rsidR="00E2252B" w:rsidRPr="00F42449" w:rsidRDefault="00E2252B" w:rsidP="00E2252B">
      <w:pPr>
        <w:pStyle w:val="NoSpacing1"/>
        <w:tabs>
          <w:tab w:val="left" w:pos="5910"/>
        </w:tabs>
        <w:jc w:val="both"/>
        <w:rPr>
          <w:rFonts w:ascii="Arial" w:hAnsi="Arial" w:cs="Arial"/>
        </w:rPr>
      </w:pPr>
      <w:r w:rsidRPr="00F42449">
        <w:rPr>
          <w:rFonts w:ascii="Arial" w:hAnsi="Arial" w:cs="Arial"/>
        </w:rPr>
        <w:t xml:space="preserve">Ponuda i korespodencija između privatnog i javnog partnera obavlja se na crnogorskom jeziku. Priloženi dokumenti koji su dio ponude mogu biti i na drugom jeziku, pod uslovom da su prevedeni na crnogorski jezik, ovjereno od strane sudskog tumača.  </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 xml:space="preserve">Rok za donošenje odluke o </w:t>
      </w:r>
      <w:r w:rsidR="00323FE3" w:rsidRPr="00323FE3">
        <w:rPr>
          <w:rFonts w:ascii="Arial" w:hAnsi="Arial" w:cs="Arial"/>
          <w:b/>
        </w:rPr>
        <w:t>izboru najpovoljnije ponude</w:t>
      </w:r>
    </w:p>
    <w:p w:rsidR="00E2252B" w:rsidRPr="00F42449" w:rsidRDefault="00E2252B" w:rsidP="00E2252B">
      <w:pPr>
        <w:pStyle w:val="NoSpacing1"/>
        <w:tabs>
          <w:tab w:val="left" w:pos="5910"/>
        </w:tabs>
        <w:jc w:val="both"/>
        <w:rPr>
          <w:rFonts w:ascii="Arial" w:hAnsi="Arial" w:cs="Arial"/>
          <w:b/>
        </w:rPr>
      </w:pPr>
    </w:p>
    <w:p w:rsidR="00E2252B" w:rsidRPr="00F42449" w:rsidRDefault="00E2252B" w:rsidP="00E2252B">
      <w:pPr>
        <w:pStyle w:val="NoSpacing1"/>
        <w:tabs>
          <w:tab w:val="left" w:pos="5910"/>
        </w:tabs>
        <w:jc w:val="both"/>
        <w:rPr>
          <w:rFonts w:ascii="Arial" w:hAnsi="Arial" w:cs="Arial"/>
        </w:rPr>
      </w:pPr>
      <w:r w:rsidRPr="00F42449">
        <w:rPr>
          <w:rFonts w:ascii="Arial" w:hAnsi="Arial" w:cs="Arial"/>
        </w:rPr>
        <w:t>Naručilac će odluku o izboru najpovoljnije ponude donijeti u roku od 30 dana od dana otvaranja ponuda.</w:t>
      </w:r>
    </w:p>
    <w:p w:rsidR="00E2252B" w:rsidRPr="00F42449" w:rsidRDefault="00E2252B" w:rsidP="00E2252B">
      <w:pPr>
        <w:pStyle w:val="NoSpacing1"/>
        <w:tabs>
          <w:tab w:val="left" w:pos="5910"/>
        </w:tabs>
        <w:jc w:val="both"/>
        <w:rPr>
          <w:rFonts w:ascii="Arial" w:hAnsi="Arial" w:cs="Arial"/>
        </w:rPr>
      </w:pPr>
    </w:p>
    <w:p w:rsidR="00E2252B" w:rsidRPr="00F42449" w:rsidRDefault="00E2252B" w:rsidP="00E2252B">
      <w:pPr>
        <w:pStyle w:val="NoSpacing1"/>
        <w:numPr>
          <w:ilvl w:val="0"/>
          <w:numId w:val="5"/>
        </w:numPr>
        <w:tabs>
          <w:tab w:val="left" w:pos="5910"/>
        </w:tabs>
        <w:jc w:val="both"/>
        <w:rPr>
          <w:rFonts w:ascii="Arial" w:hAnsi="Arial" w:cs="Arial"/>
          <w:b/>
        </w:rPr>
      </w:pPr>
      <w:r w:rsidRPr="00F42449">
        <w:rPr>
          <w:rFonts w:ascii="Arial" w:hAnsi="Arial" w:cs="Arial"/>
          <w:b/>
        </w:rPr>
        <w:t>Dodatne informacije</w:t>
      </w:r>
    </w:p>
    <w:tbl>
      <w:tblPr>
        <w:tblStyle w:val="LightShading-Accent4"/>
        <w:tblW w:w="0" w:type="auto"/>
        <w:tblBorders>
          <w:top w:val="none" w:sz="0" w:space="0" w:color="auto"/>
          <w:bottom w:val="none" w:sz="0" w:space="0" w:color="auto"/>
        </w:tblBorders>
        <w:tblLook w:val="0600"/>
      </w:tblPr>
      <w:tblGrid>
        <w:gridCol w:w="9211"/>
      </w:tblGrid>
      <w:tr w:rsidR="00160266" w:rsidRPr="00F42449" w:rsidTr="00160266">
        <w:tc>
          <w:tcPr>
            <w:tcW w:w="9211" w:type="dxa"/>
          </w:tcPr>
          <w:p w:rsidR="00160266" w:rsidRPr="00160266" w:rsidRDefault="00160266" w:rsidP="00160266">
            <w:pPr>
              <w:pStyle w:val="NoSpacing1"/>
              <w:rPr>
                <w:rFonts w:ascii="Arial" w:hAnsi="Arial" w:cs="Arial"/>
                <w:color w:val="auto"/>
              </w:rPr>
            </w:pPr>
            <w:r w:rsidRPr="00160266">
              <w:rPr>
                <w:rFonts w:ascii="Arial" w:hAnsi="Arial" w:cs="Arial"/>
                <w:color w:val="auto"/>
              </w:rPr>
              <w:t>Ponuđači su dužni da uz ponudu dostave garanciju banke, bez prigovora naplativu na prvi poziv, na iznos od 70.000,00 eura.</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Prvorangirani ponuđač će biti dužan da dostavi garanciju banke, bez prigovora naplativu na prvi poziv, za dobro izvršenje ugovora u iznosu od 5% od vrijednosti ponude.</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U slučaju da se prvorangirani ponuđač povuče iz nadmetanja, naručilac će aktivirati njegovu garanciju i zadržava pravo da pregovara sa drugorangiranim ponuđačem.</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Svi ponuđači su dužni ispuniti i propisno potpisati sledeće formulare, koji predstavljaju dio ponude:</w:t>
            </w:r>
          </w:p>
          <w:p w:rsidR="00160266" w:rsidRPr="00160266" w:rsidRDefault="00160266" w:rsidP="00160266">
            <w:pPr>
              <w:pStyle w:val="NoSpacing1"/>
              <w:rPr>
                <w:rFonts w:ascii="Arial" w:hAnsi="Arial" w:cs="Arial"/>
                <w:color w:val="auto"/>
              </w:rPr>
            </w:pPr>
            <w:r w:rsidRPr="00160266">
              <w:rPr>
                <w:rFonts w:ascii="Arial" w:hAnsi="Arial" w:cs="Arial"/>
                <w:color w:val="auto"/>
              </w:rPr>
              <w:t>Izjava o prihvatanju uslova iz poziva za javno nadmetanje (Prilog I);</w:t>
            </w:r>
          </w:p>
          <w:p w:rsidR="00160266" w:rsidRPr="00160266" w:rsidRDefault="00160266" w:rsidP="00160266">
            <w:pPr>
              <w:pStyle w:val="NoSpacing1"/>
              <w:rPr>
                <w:rFonts w:ascii="Arial" w:hAnsi="Arial" w:cs="Arial"/>
                <w:color w:val="auto"/>
              </w:rPr>
            </w:pPr>
            <w:r w:rsidRPr="00160266">
              <w:rPr>
                <w:rFonts w:ascii="Arial" w:hAnsi="Arial" w:cs="Arial"/>
                <w:color w:val="auto"/>
              </w:rPr>
              <w:t>Izjava o nezavisnosti (Prilog II).</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Ponuđač je obavezan uz ponudu dostaviti Idejno rješenje urađeno u skladu sa Urbanističko-tehničkim uslovima, Projektnim zadatkom i ostalim uslovima iz tenderske dokumentacije, koje sadrži prikaz neto površina prostorija po vrstama i namjeni (TA,CA,AA,PA), obračun tih površina, kao i raspodjelu površina između Javnog i Privatnog partnera. Ponuda mora da sadrži i jedinične cijene(€/m²) za sve prostore po namjeni, koje predviđa dostavljeno Idejno rješenje.</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KRITERIJUM 1 „UKUPNA NETO POVRŠINA PROSTORIJA, PONUĐENIH GLAVNOM GRADU“ predstavlja odnos ukupne cijene neto površina izgrađenih prostora (NRA) ponuđen Gradu i neto površine primarne namjene (PA) izgrađenog prostora ponuđenog Gradu. Ponuda koja obezbijedi najniži navedeni odnos bodovaće se maksimalnim brojem bodova po ovom kriterijumu, dok će se za ostale ponude, bodovi po ovom kriterijumu umanjivati proporcionalno.</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KRITERIJUM 2 „ROK“ predstavlja vremenski period od potpisivanja ugovora do pribavljanja upotrebne dozvole za objekat i primopredaje istog. Ponuda koja obezbijedi najkraći rok biće bodovana maksimalnim brojem bodova po ovom kriterijumu, dok će se za ostale ponude bodovi po ovom kriterijumu umanjivati proporcionalno.</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Glavni grad zadržava pravo da koriguje Idejno rješenje tokom izrade Idejnog, odnosno Glavnog projekta, a sve u skladu sa Urbanističko-tehničkim uslovima i Projektnim zadatkom, što ne može uticati na promjenu ponuđene cijene. Komisija koja sprovodi postupak za izbor partnera, zadržava pravo da odbaci svaku ponudu, bez obzira na njenu tehničku ispravnost, ukoliko zaključi da je ista nepovoljna po Glavni grad.</w:t>
            </w:r>
          </w:p>
          <w:p w:rsidR="00160266" w:rsidRPr="00160266" w:rsidRDefault="00160266" w:rsidP="00160266">
            <w:pPr>
              <w:pStyle w:val="NoSpacing1"/>
              <w:rPr>
                <w:rFonts w:ascii="Arial" w:hAnsi="Arial" w:cs="Arial"/>
                <w:color w:val="auto"/>
              </w:rPr>
            </w:pPr>
          </w:p>
          <w:p w:rsidR="00160266" w:rsidRPr="00160266" w:rsidRDefault="00160266" w:rsidP="00160266">
            <w:pPr>
              <w:pStyle w:val="NoSpacing1"/>
              <w:rPr>
                <w:rFonts w:ascii="Arial" w:hAnsi="Arial" w:cs="Arial"/>
                <w:color w:val="auto"/>
              </w:rPr>
            </w:pPr>
            <w:r w:rsidRPr="00160266">
              <w:rPr>
                <w:rFonts w:ascii="Arial" w:hAnsi="Arial" w:cs="Arial"/>
                <w:color w:val="auto"/>
              </w:rPr>
              <w:t>Odnosi koji nijesu definisani ovim pozivom i dokumentacijom za JPP, bliže će se urediti Ugovorom o JPP.</w:t>
            </w:r>
          </w:p>
        </w:tc>
      </w:tr>
    </w:tbl>
    <w:p w:rsidR="00312175" w:rsidRDefault="00312175"/>
    <w:sectPr w:rsidR="00312175" w:rsidSect="00BB2867">
      <w:pgSz w:w="11906" w:h="16838"/>
      <w:pgMar w:top="993" w:right="113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6F1"/>
    <w:multiLevelType w:val="hybridMultilevel"/>
    <w:tmpl w:val="A4BC409A"/>
    <w:lvl w:ilvl="0" w:tplc="952AE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665B9"/>
    <w:multiLevelType w:val="hybridMultilevel"/>
    <w:tmpl w:val="B076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303C6"/>
    <w:multiLevelType w:val="hybridMultilevel"/>
    <w:tmpl w:val="DC4A8390"/>
    <w:lvl w:ilvl="0" w:tplc="0409000F">
      <w:start w:val="1"/>
      <w:numFmt w:val="decimal"/>
      <w:lvlText w:val="%1."/>
      <w:lvlJc w:val="left"/>
      <w:pPr>
        <w:tabs>
          <w:tab w:val="num" w:pos="1035"/>
        </w:tabs>
        <w:ind w:left="1035" w:hanging="360"/>
      </w:pPr>
      <w:rPr>
        <w:rFonts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3">
    <w:nsid w:val="77AF522B"/>
    <w:multiLevelType w:val="hybridMultilevel"/>
    <w:tmpl w:val="0F44230E"/>
    <w:lvl w:ilvl="0" w:tplc="9190B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1D04D2"/>
    <w:multiLevelType w:val="hybridMultilevel"/>
    <w:tmpl w:val="E278C1BA"/>
    <w:lvl w:ilvl="0" w:tplc="081A0011">
      <w:start w:val="1"/>
      <w:numFmt w:val="decimal"/>
      <w:lvlText w:val="%1)"/>
      <w:lvlJc w:val="left"/>
      <w:pPr>
        <w:ind w:left="54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52B"/>
    <w:rsid w:val="000139FE"/>
    <w:rsid w:val="00022D11"/>
    <w:rsid w:val="001553B9"/>
    <w:rsid w:val="00160266"/>
    <w:rsid w:val="00174AC0"/>
    <w:rsid w:val="001A6714"/>
    <w:rsid w:val="001F4371"/>
    <w:rsid w:val="002479DF"/>
    <w:rsid w:val="00277E7D"/>
    <w:rsid w:val="002C5065"/>
    <w:rsid w:val="00312175"/>
    <w:rsid w:val="00323FE3"/>
    <w:rsid w:val="00411AB9"/>
    <w:rsid w:val="00455510"/>
    <w:rsid w:val="00551EE9"/>
    <w:rsid w:val="005843B4"/>
    <w:rsid w:val="00645287"/>
    <w:rsid w:val="00656C1D"/>
    <w:rsid w:val="00787C19"/>
    <w:rsid w:val="00790E48"/>
    <w:rsid w:val="007A1CD6"/>
    <w:rsid w:val="00821B8B"/>
    <w:rsid w:val="00926A68"/>
    <w:rsid w:val="00931152"/>
    <w:rsid w:val="00933734"/>
    <w:rsid w:val="0097270B"/>
    <w:rsid w:val="00985655"/>
    <w:rsid w:val="00997FE7"/>
    <w:rsid w:val="00A45D79"/>
    <w:rsid w:val="00C2784C"/>
    <w:rsid w:val="00CA4B8C"/>
    <w:rsid w:val="00D2091B"/>
    <w:rsid w:val="00DE04FC"/>
    <w:rsid w:val="00E14F57"/>
    <w:rsid w:val="00E2252B"/>
    <w:rsid w:val="00E4202A"/>
    <w:rsid w:val="00F25C62"/>
    <w:rsid w:val="00F325FC"/>
    <w:rsid w:val="00F339D2"/>
    <w:rsid w:val="00FE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2B"/>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E2252B"/>
    <w:pPr>
      <w:spacing w:after="0" w:line="240" w:lineRule="auto"/>
    </w:pPr>
    <w:rPr>
      <w:rFonts w:ascii="Calibri" w:eastAsia="Calibri" w:hAnsi="Calibri" w:cs="Times New Roman"/>
      <w:lang w:val="sr-Latn-CS"/>
    </w:rPr>
  </w:style>
  <w:style w:type="character" w:styleId="Hyperlink">
    <w:name w:val="Hyperlink"/>
    <w:uiPriority w:val="99"/>
    <w:unhideWhenUsed/>
    <w:rsid w:val="00E2252B"/>
    <w:rPr>
      <w:color w:val="0000FF"/>
      <w:u w:val="single"/>
    </w:rPr>
  </w:style>
  <w:style w:type="paragraph" w:customStyle="1" w:styleId="ColorfulList-Accent11">
    <w:name w:val="Colorful List - Accent 11"/>
    <w:basedOn w:val="Normal"/>
    <w:uiPriority w:val="34"/>
    <w:qFormat/>
    <w:rsid w:val="00E2252B"/>
    <w:pPr>
      <w:ind w:left="720"/>
      <w:contextualSpacing/>
    </w:pPr>
  </w:style>
  <w:style w:type="table" w:styleId="LightShading">
    <w:name w:val="Light Shading"/>
    <w:basedOn w:val="TableNormal"/>
    <w:uiPriority w:val="60"/>
    <w:rsid w:val="001F43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F4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1F43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F437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F43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1F437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F437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dgorica.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F21B-8730-4EC8-9A25-F30C18D9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Trznice i pijace Podgorica</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cp:lastModifiedBy>
  <cp:revision>2</cp:revision>
  <cp:lastPrinted>2015-04-21T08:30:00Z</cp:lastPrinted>
  <dcterms:created xsi:type="dcterms:W3CDTF">2015-06-09T11:05:00Z</dcterms:created>
  <dcterms:modified xsi:type="dcterms:W3CDTF">2015-06-09T11:05:00Z</dcterms:modified>
</cp:coreProperties>
</file>